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01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9"/>
        <w:gridCol w:w="5759"/>
        <w:gridCol w:w="1290"/>
        <w:gridCol w:w="1261"/>
        <w:gridCol w:w="193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年落实《政府工作报告》主要目标和重点工作责任分工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一、主要目标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9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地区生产总值增长5.5%左右。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农林牧渔业总产值增长5.5%以上。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规上工业增加值增长5%以上。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固定资产投资增长6%以上。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社会消费品零售总额增长6%以上。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外贸进出口总额增长7%以上。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实际利用内资增长20%以上。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一般公共预算收入增长6%以上。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财政局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税务局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二、重点工作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（一）突出特色、做强优势，让产业体系更加优化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加快改造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传统产业</w:t>
            </w:r>
          </w:p>
        </w:tc>
        <w:tc>
          <w:tcPr>
            <w:tcW w:w="19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“一企一策”推进制造业数字化、网络化、智能化转型。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提升约翰迪尔、金兰马、重兴机械等大型企业本地配套率，引导兆润、联农等小型农机企业产业升级，探索在高新区建设向阳区农机产业园。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全年组织推动农机企业实施技术改造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4个，参加展会活动20次以上，产值突破8亿元。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深入开展传统商贸业转型提升行动，积极引导百货大楼、万达广场等商贸企业业态升级。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文旅局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深入开展工业企业进规、商贸企业进限培育行动，全年新增入统企业6家，培育临限企业12家。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税务局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加快布局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未来产业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大力发展数字经济，抢抓试点城市机遇，推进北斗规模化服务应用，孵化“卫星+农机制造、换电设备、建筑安全”等创新应用场景。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大力发展生物经济，推动“寒地乳制品”成果转化，加快拓展医药、保健食品等产业。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大力发展冰雪经济，积极承办各类冰雪活动，不断丰富文旅产品供给。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大力发展创意设计，持续推进乐游三生创意设计中心运营，举办大型国漫展，深度开发文创产品新业态。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税务局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                                           工信局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大力发展循环经济，依托我市周边“四煤城”资源集聚优势，布局石墨烯产业新赛道，赋能再生资源关联产业，发展新质生产力。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加快发展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商贸服务业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培育发展首店经济、直播经济、网红经济，盘活闲置商贸资源，全力促成利达商贸综合体签约建设。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开展“爱尚三江”系列促消费活动，用好国省“以旧换新”政策红利，促进消费持续回暖。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财政局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完善商圈内部配套服务体系，建设全省首个骑士友好型街区。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桥南街道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社工部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组织部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持续打造油坊胡同、德祥街等特色街区。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2025年10月底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5301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9"/>
        <w:gridCol w:w="5759"/>
        <w:gridCol w:w="1290"/>
        <w:gridCol w:w="1261"/>
        <w:gridCol w:w="193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（二）抢抓机遇、精准谋划，让发展动能更加强劲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在项目建设上求突破</w:t>
            </w:r>
          </w:p>
        </w:tc>
        <w:tc>
          <w:tcPr>
            <w:tcW w:w="19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抢抓国家一系列政策红利，持续开展项目建设攻坚突破年行动，突出抓好项目“准备之冬”行动，做好项目审批全周期要素保障，全力支持打造万力生态文化产业园，加快推动与龙煤集团共建配套协作产业园区合作进程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以“两重”“两新”工作为抓手，争取更多项目纳入国家、省市大盘，不断提升我区核心竞争力。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力争实现全年开复工项目71个，省市重点项目16个，“开春即开工”项目25个。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在招商引资上求突破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抢抓战略性新兴产业倍增机遇，绘制“招商图谱”。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围绕智能农机、商贸酒店等上下游产业链，引进大项目、好项目；围绕卫星产业、中国牙城、大豆产业、煤城产业链等重点方向，引进行业企业、配套企业；围绕宠物经济、二次元动漫经济，引进新兴产业、创意产业；围绕建筑业、医药业等税收较大领域，引进总部经济型、潜力型企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强化与高新产业园区的合作，促进资源共享、信息共通。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制定完善产业招商政策，形成有效规模性投资。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力争新签约项目28个以上，签约资金55亿元以上。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701" w:right="170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5334" w:type="pct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5759"/>
        <w:gridCol w:w="1290"/>
        <w:gridCol w:w="1261"/>
        <w:gridCol w:w="193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在文旅融合上求突破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盘活联合收老工业闲置厂区，打造文体旅游、观光休闲于一体的亮点项目。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发改局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持续推进冬季冰雪和夏季避暑旅游“百日行动”，组织策划“乐游向阳 畅玩冰雪”系列活动10场。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加快推进银发经济示范园区建设，依托向阳区人民医院、公办养老服务中心，逐步探索医养结合、长托养老为一体的候鸟式旅居养老模式，打造“东极旅游首选驿站”。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（三）深化改革、守正创新，让内生动力更加澎湃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强化科技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创新引领</w:t>
            </w: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加快建立以企业为主体、市场为导向、产学研用深度融合的技术创新体系。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加大力度推进环佳木斯大学创新创业生态圈建设，持续深化政校企合作，加速科技成果有效转化与应用，建好用好数字游民公社平台，力争生态圈科技型中小企业总数达到30家、技术合同登记交易额达到1亿元。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深化与佳大机械工程学院、佳大电机对接合作，积极促进中试基地项目建设落地。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培育高新技术企业17家，孵化项目5项，成果转化5项，推动技术转移市场化专业化发展，让更多的科技成果从“书架”搬上“货架”。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深化对外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开放合作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全力落实降低全社会物流成本“一号先导工程”，推动港区联动、陆路运输、仓储集散，打通鲜活海产品对俄贸易通道。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加大外贸企业引进培育力度，力争全年新引进3家外贸企业。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组织企业参加展会活动，拓宽对外贸易通道。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加大外贸企业扶持力度，为我区外贸发展注入新活力。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工信局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加大改革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服务力度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全力落实优化营商环境“一号改革工程”，升级“向好办”服务品牌，开展“助企服务团”专项行动。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完善政务服务实体大厅建设，扎实落实各项惠企政策，推行12项集成联办业务，在更多领域实现“高效办成一件事”。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加强“信易贷”推广应用，拓展企业融资新渠道。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支持民营企业转型发展，全面营造一流营商环境。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（四）夯实基础、富民兴村，让乡村振兴更加全面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建设产业兴旺的实力乡村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全力落实现代农业产业“一号发展工程”，完成省、市下达的播种面积及种植任务，确保我区今年粮食产量稳中有增。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与中国农科院研究所有效对接，加快普及先进种植技术，推动棚室产业发展。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聚焦车厘子、蔓越莓等特色产品，促进生态游、乡村游、休闲游等农文旅融合发展。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建设宜居宜业的和美乡村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坚决守住耕地保护红线，提高秸秆资源利用率，有效防止秸秆焚烧污染。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巩固“四乱”整治成果，建立“河湖长+”工作模式，持续推进河湖生态环境治理。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建设生活富裕的幸福乡村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拓宽农民致富增收渠道，稳步提高脱贫人口和监测对象收入，持续巩固脱贫攻坚成果同乡村振兴有效衔接。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区委办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政府办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w w:val="90"/>
                <w:kern w:val="0"/>
                <w:sz w:val="26"/>
                <w:szCs w:val="26"/>
                <w:u w:val="none"/>
                <w:lang w:val="en-US" w:eastAsia="zh-CN" w:bidi="ar"/>
              </w:rPr>
              <w:t>政法委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w w:val="1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w w:val="85"/>
                <w:kern w:val="0"/>
                <w:sz w:val="26"/>
                <w:szCs w:val="26"/>
                <w:u w:val="none"/>
                <w:lang w:val="en-US" w:eastAsia="zh-CN" w:bidi="ar"/>
              </w:rPr>
              <w:t>纪委监委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组织部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人社局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残  联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w w:val="9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（五）提升品质、建管并重，让城市底色更加靓丽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6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提升城市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基础功能</w:t>
            </w: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有序推动城市更新，加快南部新城片区建设和北部片区盘活。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6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持续推进老旧供热管线改造工程、城市排水防涝工程。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6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加快建设综合地下管网项目4个，谋划申报供水管网项目1个、雨污分流项目1个，抢前抓早启动老旧小区改造项目2个，让旧城区展现新风貌。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提升城市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管理水平</w:t>
            </w: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持续整治占道经营、高空牌匾等城市顽疾，着重治理45栋楼房的空中管线问题。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深入推进生活垃圾分类，居民小区垃圾桶配备率达到100%。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各物业企业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常态化抓好创城工作，以市场化方式创新做好清冰除雪工作，营造整洁有序的人居环境。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提升城市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品质内涵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“一路一策”重点实施滨江路、光复路、长安路等12条街路照明设施的升级更新，打造一批“小而美”的城市景观。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加强生态治理，做好省环保督察问题整改复盘，为迎接第三轮中央环保督察打好基础，打造蓝天碧水净土美好宜居生态。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生态环境保护和督察工作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委员会有关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（六）兜牢底线、用心服务，让民生福祉更加殷实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提升社会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保障水平</w:t>
            </w: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落实廉租房政策，预计发放租赁补贴770万元。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全面落实社会救助政策，保障困难群众基本生活。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探索“中心养老+区域养老”服务模式，打造综合性医养结合养老服务中心。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积极深化对残疾人的服务保障。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残  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村屯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不断提升退役军人服务保障能力，抓实抓牢双拥工作。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退役局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拥军优属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拥政爱民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工作成员单位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办好人民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满意教育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推进学前教育普及普惠，力争普惠性幼儿园覆盖率提升5%。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推进义务教育提质扩优，实施干部素质提升、卓越教师培训、教研队伍培优、领航校长培养“四大工程”，力争在各项省、市竞赛中争先晋位。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5334" w:type="pct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5759"/>
        <w:gridCol w:w="1290"/>
        <w:gridCol w:w="1261"/>
        <w:gridCol w:w="193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完善医疗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服务体系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强化传染病监测预警和应急处置。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全力做好“一老一小”等重点人群健康服务，持续开展“优质服务基层行”活动，实现家庭医生全人群签约服务覆盖率达到51%以上。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开展生活饮用水监测工作，确保居民生活饮用水安全。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强化医疗卫生人才队伍建设，推动区域优质医疗资源扩容下沉。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人社局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编办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（七）防范风险、协同治理，让安全底座更加牢固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</w:t>
            </w:r>
          </w:p>
        </w:tc>
        <w:tc>
          <w:tcPr>
            <w:tcW w:w="6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筑牢安全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生产防控屏障</w:t>
            </w: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深入开展安全生产治本攻坚三年行动，全力以赴“护航亚冬”，持续开展城镇燃气、建筑施工、消防安全等重点领域隐患排查治理，加强“九小场所”安全监管，坚决防范遏制较大安全事故。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安委会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有关成员单位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6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强化队伍专业化培训和实战化演练，提升全民防灾救灾和应急处突能力。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应急局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安委会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有关成员单位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完善基层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治理体系建设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充分发挥人民调解员、“四警一律”协同联动作用。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  山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政法委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司法局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向阳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检察院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法院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及时回应“12345”“互联网+督查”等民生关切。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深化民声热线“接诉即办”“首问负责”机制，强化主动治理、未诉先办，全面提升工单办结率、群众满意率。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营商局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Times New Roman" w:hAnsi="Times New Roman" w:eastAsiaTheme="majorEastAsia" w:cstheme="majorEastAsia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sectPr>
          <w:pgSz w:w="16838" w:h="11906" w:orient="landscape"/>
          <w:pgMar w:top="1701" w:right="170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5334" w:type="pct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5759"/>
        <w:gridCol w:w="1290"/>
        <w:gridCol w:w="1261"/>
        <w:gridCol w:w="193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6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防范化解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重点领域风险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全面贯彻总体国家安全观，统筹防范房地产、地方债务、中小金融机构等风险，坚决守住不发生系统性风险底线。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  山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政法委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国安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各相关部门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</w:t>
            </w:r>
          </w:p>
        </w:tc>
        <w:tc>
          <w:tcPr>
            <w:tcW w:w="6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常态化开展扫黑除恶斗争，加强“三失一偏”清查管控，严厉打击网络诈骗犯罪，强化禁毒宣传教育，着力构建立体化信息化社会治安防控体系。</w:t>
            </w:r>
          </w:p>
        </w:tc>
        <w:tc>
          <w:tcPr>
            <w:tcW w:w="44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  山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高伟权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政法委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向阳分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法院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检察院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各相关部门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三、自身建设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忠诚型政府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坚定拥护“两个确立”、坚决做到“两个维护”。始终把党的领导贯穿政府工作各领域、全过程，坚决有力贯彻执行区委决策部署，保证政府工作的正确政治方向。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张鹏宇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区政府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法治型政府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深入推进“八五”普法，严格执行重大行政决策程序，自觉接受人大法律监督、政协民主监督、社会舆论监督，高质量办好人大建议和政协提案。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实干型政府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把抓落实作为政府工作的生命线，坚持人民至上，践行“四下基层”，用好“四个体系”工作机制，不断提升工作效能。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廉洁型政府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坚持落实全面从严治党政治责任，持续纠治“四风”。抓好重点领域、关键环节、重要岗位廉政风险防控，持续深化整治群众身边不正之风和腐败问题，进一步巩固风清气正的良好局面。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四、民生实事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民生实事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维修改造不少于8条区街巷道，保障群众出行安全。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83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配备电动自行车充电端口数量达到4000个，解决百姓充电难问题，消除“飞线充电”安全隐患。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84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推动林机社区平房区置换，让200余户几十年生活在低洼地段的居民，今年春节前搬进新房。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建设街道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为低收入家庭配租房源100套，解决住房困难问题；为272名困境和留守儿童免费提供“龙江惠民保”，撑起爱心“保护伞”。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推动住宅小区业委会（物管会）等组建率达到100%，确保城区住宅小区专业化物业服务实现全覆盖，打造“三江红色物业”全省示范标杆。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87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规范店外经营活动，对违规侵占人行道、公共停车泊位的沿街商户进行规范管理，还路于民。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实现裸露地整治率达到90%以上，防治扬尘污染，创造美好宜居环境。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提升生活垃圾分类管理水平，增加400个垃圾桶，营造干净整洁的居民生活环境。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</w:t>
            </w: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全面加强23个口袋公园的维护管理，再新增2个口袋公园，打造居民家门口的“幸福绿地”。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91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民生实事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积极推动稳岗就业，组织各类招聘会35场以上，实现新增就业3000人以上。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退役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残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妇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92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开展根治欠薪专项行动，保障农民工工资按时足额发放，实现查实的欠薪案件动态清零。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司法局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检察院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向阳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法院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升级改造10个户外劳动者工会驿站。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  山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  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94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特殊困难老年人家庭适老化改造60户以上，简化社保待遇掌上认证操作流程，70岁以上高龄老人全部由社区上门服务认证。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创建城区首个“景区公园”婚姻登记处，提供“向阳有囍”暖心服务，融合生态美景，打造特色婚俗“浪漫地标”。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于小龙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民政局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为社区（村）安装休闲健身设施10套以上，开展体育赛事活动10场以上，举办特色群文活动100场以上。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周洪彬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宣传部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为3所学校改造升级基础设施，改善办学环境；为10所学校更新升级护眼电子白板，提升教学信息化水平，改善学生用眼环境。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审计局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财政局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住建局</w:t>
            </w: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 标 任 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协办部门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民生实事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高标准打造1个国家级智慧化社区矫正中心，全面提升“智慧矫正”水平。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  童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司法局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桥南街道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强化食品安全监管效能，全年开展食品安全抽检900批次以上，确保群众“舌尖上的安全”。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开展农村集体债权债务大起底大清查大化解行动，推动农村经济债权回收债务化解，减轻集体经济组织负担。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孙清鹏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101</w:t>
            </w: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依托万达广场、百货大楼、时光里步行街建设3个生活圈，推动一刻钟便民服务提档升级。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宋海佳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区直各部门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各街道办事处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2025年12月底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center"/>
        <w:rPr>
          <w:rFonts w:hint="eastAsia" w:ascii="Times New Roman" w:hAnsi="Times New Roman" w:eastAsiaTheme="majorEastAsia" w:cstheme="maj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4633"/>
    <w:rsid w:val="0C645676"/>
    <w:rsid w:val="151D20B1"/>
    <w:rsid w:val="15D45379"/>
    <w:rsid w:val="1FFB734E"/>
    <w:rsid w:val="289253B8"/>
    <w:rsid w:val="2F370419"/>
    <w:rsid w:val="3AF55FE2"/>
    <w:rsid w:val="4387343D"/>
    <w:rsid w:val="4A10392C"/>
    <w:rsid w:val="4CA010CC"/>
    <w:rsid w:val="4D371083"/>
    <w:rsid w:val="4D414A68"/>
    <w:rsid w:val="5D9FF0D4"/>
    <w:rsid w:val="62342DE0"/>
    <w:rsid w:val="6D0F39D8"/>
    <w:rsid w:val="72FF3DC7"/>
    <w:rsid w:val="73FF0828"/>
    <w:rsid w:val="7AEE0BA6"/>
    <w:rsid w:val="7DF7043B"/>
    <w:rsid w:val="7FA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spacing w:beforeLines="0" w:beforeAutospacing="0" w:afterLines="0" w:afterAutospacing="0" w:line="560" w:lineRule="exac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</w:rPr>
  </w:style>
  <w:style w:type="paragraph" w:styleId="5">
    <w:name w:val="heading 4"/>
    <w:basedOn w:val="6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outlineLvl w:val="3"/>
    </w:pPr>
    <w:rPr>
      <w:rFonts w:ascii="Times New Roman" w:hAnsi="Times New Roman" w:eastAsia="方正小标宋简体"/>
      <w:b w:val="0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6225</Words>
  <Characters>6782</Characters>
  <Lines>0</Lines>
  <Paragraphs>0</Paragraphs>
  <TotalTime>56</TotalTime>
  <ScaleCrop>false</ScaleCrop>
  <LinksUpToDate>false</LinksUpToDate>
  <CharactersWithSpaces>6882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2024-12-19T08:34:00Z</dcterms:created>
  <dc:creator>pc</dc:creator>
  <cp:lastModifiedBy>greatwall</cp:lastModifiedBy>
  <dcterms:modified xsi:type="dcterms:W3CDTF">2025-03-17T10:59:54Z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5B24832186D148A7B9D55C12C9C746EA_12</vt:lpwstr>
  </property>
  <property fmtid="{D5CDD505-2E9C-101B-9397-08002B2CF9AE}" pid="4" name="KSOTemplateDocerSaveRecord">
    <vt:lpwstr>eyJoZGlkIjoiODBmZTBiMTlhMjQxMDY4ZGJjNTYxMDlkYmMzZWIyNWUiLCJ1c2VySWQiOiI1MDUwNjczMjcifQ==</vt:lpwstr>
  </property>
</Properties>
</file>